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EB" w:rsidRDefault="005862EB" w:rsidP="005862EB">
      <w:r>
        <w:t>Vážení zákazníci,</w:t>
      </w:r>
    </w:p>
    <w:p w:rsidR="005862EB" w:rsidRDefault="005862EB" w:rsidP="005862EB"/>
    <w:p w:rsidR="005862EB" w:rsidRPr="00925939" w:rsidRDefault="005862EB" w:rsidP="005862EB">
      <w:r w:rsidRPr="00925939">
        <w:t>ZSSK CARGO po</w:t>
      </w:r>
      <w:r>
        <w:t>núka</w:t>
      </w:r>
      <w:r w:rsidRPr="00925939">
        <w:t xml:space="preserve"> svoj</w:t>
      </w:r>
      <w:r w:rsidR="0076739A">
        <w:t>i</w:t>
      </w:r>
      <w:r w:rsidRPr="00925939">
        <w:t>m zákazníkom na základe Prepravno-obstarávateľskej zmluvy (POZ) služby súvisiace s poskytovaním informácií o polohe vozňov a zásielok v nasledujúcich formách:</w:t>
      </w:r>
    </w:p>
    <w:p w:rsidR="005862EB" w:rsidRPr="00803292" w:rsidRDefault="005862EB" w:rsidP="005862EB">
      <w:pPr>
        <w:rPr>
          <w:b/>
        </w:rPr>
      </w:pPr>
      <w:r w:rsidRPr="00803292">
        <w:rPr>
          <w:b/>
        </w:rPr>
        <w:t xml:space="preserve">1.) prístupu k štruktúrovaným informáciám prostredníctvom  </w:t>
      </w:r>
      <w:r w:rsidRPr="00803292">
        <w:rPr>
          <w:b/>
          <w:bCs/>
        </w:rPr>
        <w:t>Zákazníckeho portálu ISP</w:t>
      </w:r>
      <w:r w:rsidRPr="00803292">
        <w:rPr>
          <w:b/>
        </w:rPr>
        <w:t>:</w:t>
      </w:r>
      <w:r w:rsidRPr="00803292">
        <w:rPr>
          <w:b/>
        </w:rPr>
        <w:tab/>
      </w:r>
      <w:bookmarkStart w:id="0" w:name="_GoBack"/>
      <w:bookmarkEnd w:id="0"/>
    </w:p>
    <w:p w:rsidR="005862EB" w:rsidRPr="00803292" w:rsidRDefault="005862EB" w:rsidP="005862EB">
      <w:pPr>
        <w:rPr>
          <w:b/>
          <w:i/>
          <w:iCs/>
        </w:rPr>
      </w:pPr>
      <w:r w:rsidRPr="00803292">
        <w:rPr>
          <w:b/>
          <w:i/>
          <w:iCs/>
        </w:rPr>
        <w:tab/>
      </w:r>
      <w:r w:rsidRPr="00803292">
        <w:rPr>
          <w:b/>
          <w:i/>
          <w:iCs/>
        </w:rPr>
        <w:tab/>
        <w:t>- o polohe a stave vozňov,</w:t>
      </w:r>
    </w:p>
    <w:p w:rsidR="005862EB" w:rsidRPr="00803292" w:rsidRDefault="005862EB" w:rsidP="005862EB">
      <w:pPr>
        <w:rPr>
          <w:b/>
          <w:i/>
          <w:iCs/>
        </w:rPr>
      </w:pPr>
      <w:r w:rsidRPr="00803292">
        <w:rPr>
          <w:b/>
        </w:rPr>
        <w:tab/>
      </w:r>
      <w:r w:rsidRPr="00803292">
        <w:rPr>
          <w:b/>
        </w:rPr>
        <w:tab/>
      </w:r>
      <w:r w:rsidRPr="00803292">
        <w:rPr>
          <w:b/>
          <w:i/>
          <w:iCs/>
        </w:rPr>
        <w:t>-o  polohe a stave zásielok,</w:t>
      </w:r>
    </w:p>
    <w:p w:rsidR="005862EB" w:rsidRPr="00803292" w:rsidRDefault="005862EB" w:rsidP="005862EB">
      <w:pPr>
        <w:rPr>
          <w:i/>
          <w:iCs/>
        </w:rPr>
      </w:pPr>
      <w:r w:rsidRPr="00925939">
        <w:tab/>
      </w:r>
      <w:r w:rsidRPr="00925939">
        <w:tab/>
      </w:r>
    </w:p>
    <w:p w:rsidR="005862EB" w:rsidRPr="00925939" w:rsidRDefault="005862EB" w:rsidP="007B719C">
      <w:pPr>
        <w:jc w:val="both"/>
      </w:pPr>
      <w:r w:rsidRPr="00925939">
        <w:t>Zákaznícky portál ISP je dostupný zo siete internet na stránke ZSSK CARGO</w:t>
      </w:r>
      <w:r>
        <w:t xml:space="preserve"> </w:t>
      </w:r>
      <w:hyperlink r:id="rId5" w:tgtFrame="_parent" w:history="1">
        <w:r w:rsidRPr="00925939">
          <w:rPr>
            <w:rStyle w:val="Hypertextovprepojenie"/>
          </w:rPr>
          <w:t>www.zscargo.sk</w:t>
        </w:r>
      </w:hyperlink>
      <w:r w:rsidRPr="00925939">
        <w:t xml:space="preserve"> ako ponuka ON LINE služieb v časti pre zákazníkov.</w:t>
      </w:r>
    </w:p>
    <w:p w:rsidR="005862EB" w:rsidRPr="00925939" w:rsidRDefault="005862EB" w:rsidP="007B719C">
      <w:pPr>
        <w:jc w:val="both"/>
      </w:pPr>
    </w:p>
    <w:p w:rsidR="005862EB" w:rsidRDefault="005862EB" w:rsidP="005862EB"/>
    <w:p w:rsidR="005862EB" w:rsidRPr="00803292" w:rsidRDefault="005862EB" w:rsidP="005862EB">
      <w:pPr>
        <w:rPr>
          <w:b/>
        </w:rPr>
      </w:pPr>
      <w:r w:rsidRPr="00803292">
        <w:rPr>
          <w:b/>
        </w:rPr>
        <w:t>2.) prístupu k štruktúrovaným  informáciám prostredníctvom zasielania  zostáv v dohodnutom čase a na dohodnutú elektronickú adresu:</w:t>
      </w:r>
    </w:p>
    <w:p w:rsidR="005862EB" w:rsidRPr="00803292" w:rsidRDefault="005862EB" w:rsidP="005862EB">
      <w:pPr>
        <w:rPr>
          <w:b/>
          <w:i/>
          <w:iCs/>
        </w:rPr>
      </w:pPr>
      <w:r w:rsidRPr="00803292">
        <w:rPr>
          <w:b/>
          <w:i/>
          <w:iCs/>
        </w:rPr>
        <w:tab/>
      </w:r>
      <w:r w:rsidRPr="00803292">
        <w:rPr>
          <w:b/>
          <w:i/>
          <w:iCs/>
        </w:rPr>
        <w:tab/>
        <w:t>- o polohe a stave vozňov,</w:t>
      </w:r>
    </w:p>
    <w:p w:rsidR="005862EB" w:rsidRPr="00803292" w:rsidRDefault="005862EB" w:rsidP="005862EB">
      <w:pPr>
        <w:rPr>
          <w:b/>
          <w:i/>
          <w:iCs/>
          <w:lang w:val="cs-CZ"/>
        </w:rPr>
      </w:pPr>
      <w:r w:rsidRPr="00803292">
        <w:rPr>
          <w:b/>
        </w:rPr>
        <w:tab/>
      </w:r>
      <w:r w:rsidRPr="00803292">
        <w:rPr>
          <w:b/>
        </w:rPr>
        <w:tab/>
      </w:r>
      <w:r w:rsidRPr="00803292">
        <w:rPr>
          <w:b/>
          <w:i/>
          <w:iCs/>
        </w:rPr>
        <w:t xml:space="preserve">- o polohe a stave zásielok, </w:t>
      </w:r>
    </w:p>
    <w:p w:rsidR="005862EB" w:rsidRPr="00925939" w:rsidRDefault="005862EB" w:rsidP="005862EB"/>
    <w:p w:rsidR="005862EB" w:rsidRPr="00925939" w:rsidRDefault="005862EB" w:rsidP="005862EB">
      <w:r w:rsidRPr="00925939">
        <w:t xml:space="preserve">Výstupné zostavy o stave a polohe zásielok a vozňov, sú rozdelené do dvoch </w:t>
      </w:r>
      <w:r>
        <w:t xml:space="preserve"> </w:t>
      </w:r>
      <w:r w:rsidRPr="00925939">
        <w:t>skupín:</w:t>
      </w:r>
    </w:p>
    <w:p w:rsidR="005862EB" w:rsidRPr="00925939" w:rsidRDefault="005862EB" w:rsidP="007B719C">
      <w:pPr>
        <w:ind w:left="1440"/>
      </w:pPr>
      <w:r>
        <w:rPr>
          <w:b/>
          <w:i/>
        </w:rPr>
        <w:t xml:space="preserve">- </w:t>
      </w:r>
      <w:r w:rsidRPr="005862EB">
        <w:rPr>
          <w:b/>
          <w:i/>
        </w:rPr>
        <w:t>Skupina typizovaných zostáv</w:t>
      </w:r>
      <w:r w:rsidRPr="00925939">
        <w:t>,</w:t>
      </w:r>
    </w:p>
    <w:p w:rsidR="005862EB" w:rsidRPr="00925939" w:rsidRDefault="005862EB" w:rsidP="007B719C">
      <w:pPr>
        <w:ind w:left="1440"/>
      </w:pPr>
      <w:r>
        <w:rPr>
          <w:b/>
          <w:i/>
        </w:rPr>
        <w:t xml:space="preserve">- </w:t>
      </w:r>
      <w:r w:rsidRPr="005862EB">
        <w:rPr>
          <w:b/>
          <w:i/>
        </w:rPr>
        <w:t>Skupina zákazníkom definovaných zostáv</w:t>
      </w:r>
      <w:r w:rsidRPr="00925939">
        <w:t xml:space="preserve"> (zostavy šité na mieru </w:t>
      </w:r>
      <w:r>
        <w:t xml:space="preserve"> </w:t>
      </w:r>
      <w:r w:rsidRPr="00925939">
        <w:t>potrebám zákazníka),</w:t>
      </w:r>
    </w:p>
    <w:p w:rsidR="005862EB" w:rsidRPr="00925939" w:rsidRDefault="005862EB" w:rsidP="005862EB"/>
    <w:p w:rsidR="005862EB" w:rsidRPr="00925939" w:rsidRDefault="005862EB" w:rsidP="007B719C">
      <w:pPr>
        <w:jc w:val="both"/>
      </w:pPr>
      <w:r w:rsidRPr="00925939">
        <w:t>Obe skupiny môžu byť zasielané vo formáte (</w:t>
      </w:r>
      <w:proofErr w:type="spellStart"/>
      <w:r w:rsidRPr="00925939">
        <w:t>xls</w:t>
      </w:r>
      <w:proofErr w:type="spellEnd"/>
      <w:r w:rsidRPr="00925939">
        <w:t xml:space="preserve">., </w:t>
      </w:r>
      <w:proofErr w:type="spellStart"/>
      <w:r w:rsidRPr="00925939">
        <w:t>pdf</w:t>
      </w:r>
      <w:proofErr w:type="spellEnd"/>
      <w:r w:rsidRPr="00925939">
        <w:t xml:space="preserve">., </w:t>
      </w:r>
      <w:proofErr w:type="spellStart"/>
      <w:r w:rsidRPr="00925939">
        <w:t>txt</w:t>
      </w:r>
      <w:proofErr w:type="spellEnd"/>
      <w:r w:rsidRPr="00925939">
        <w:t xml:space="preserve">., html, </w:t>
      </w:r>
      <w:proofErr w:type="spellStart"/>
      <w:r w:rsidRPr="00925939">
        <w:t>xml</w:t>
      </w:r>
      <w:proofErr w:type="spellEnd"/>
      <w:r w:rsidRPr="00925939">
        <w:t xml:space="preserve">.) na zákazníkom </w:t>
      </w:r>
      <w:r>
        <w:t xml:space="preserve"> </w:t>
      </w:r>
      <w:r w:rsidRPr="00925939">
        <w:t>definované elektronické adresy a v zákazníkom definovaných časových</w:t>
      </w:r>
      <w:r>
        <w:t xml:space="preserve"> i</w:t>
      </w:r>
      <w:r w:rsidRPr="00925939">
        <w:t>ntervaloch.</w:t>
      </w:r>
    </w:p>
    <w:p w:rsidR="005862EB" w:rsidRPr="00925939" w:rsidRDefault="005862EB" w:rsidP="007B719C">
      <w:pPr>
        <w:jc w:val="both"/>
      </w:pPr>
      <w:r w:rsidRPr="00925939">
        <w:t>Mimo uvedených typizovaných zostáv, vie ZSSK CARGO ponúknuť aj spracovanie nadštandardnej zostavy na základe požiadavky zákazníka.</w:t>
      </w:r>
    </w:p>
    <w:p w:rsidR="005862EB" w:rsidRPr="00925939" w:rsidRDefault="005862EB" w:rsidP="007B719C">
      <w:pPr>
        <w:jc w:val="both"/>
      </w:pPr>
    </w:p>
    <w:p w:rsidR="005862EB" w:rsidRPr="00925939" w:rsidRDefault="005862EB" w:rsidP="007B719C">
      <w:pPr>
        <w:jc w:val="both"/>
      </w:pPr>
      <w:r w:rsidRPr="00925939">
        <w:t>Spracovanie takejto zostavy je realizované na základe prvotného zadania predloženého zo strany zákazníka. Po vykonaní prvotnej analýzy na strane ZSS</w:t>
      </w:r>
      <w:r>
        <w:t xml:space="preserve">K CARGO sú zákazníkovi oznámené </w:t>
      </w:r>
      <w:r w:rsidRPr="00925939">
        <w:t>podmienky za akých je možné požadovaný výstup spracovať.</w:t>
      </w:r>
    </w:p>
    <w:p w:rsidR="00806A49" w:rsidRPr="005862EB" w:rsidRDefault="00806A49" w:rsidP="007B719C">
      <w:pPr>
        <w:jc w:val="both"/>
        <w:rPr>
          <w:b/>
        </w:rPr>
      </w:pPr>
      <w:r w:rsidRPr="005862EB">
        <w:rPr>
          <w:b/>
        </w:rPr>
        <w:t>Kódy štandardných zostáv ponúkaných Železničnou spoločnosťou Cargo Slovakia, a.s.</w:t>
      </w:r>
    </w:p>
    <w:p w:rsidR="00806A49" w:rsidRDefault="00806A4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1363"/>
        <w:gridCol w:w="3668"/>
        <w:gridCol w:w="3158"/>
      </w:tblGrid>
      <w:tr w:rsidR="00446A92" w:rsidRPr="00446A92" w:rsidTr="005862EB">
        <w:trPr>
          <w:trHeight w:val="521"/>
          <w:tblCellSpacing w:w="0" w:type="dxa"/>
        </w:trPr>
        <w:tc>
          <w:tcPr>
            <w:tcW w:w="497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3333CC"/>
            <w:vAlign w:val="center"/>
          </w:tcPr>
          <w:p w:rsidR="00446A92" w:rsidRPr="00446A92" w:rsidRDefault="00446A92" w:rsidP="00DC79E6">
            <w:pPr>
              <w:jc w:val="center"/>
              <w:rPr>
                <w:rFonts w:ascii="Arial" w:hAnsi="Arial" w:cs="Arial"/>
                <w:color w:val="FFFFFF"/>
              </w:rPr>
            </w:pPr>
            <w:r w:rsidRPr="00446A92">
              <w:rPr>
                <w:rFonts w:ascii="Arial" w:hAnsi="Arial" w:cs="Arial"/>
                <w:b/>
                <w:bCs/>
                <w:color w:val="FFFFFF"/>
              </w:rPr>
              <w:t>Kód zostavy</w:t>
            </w:r>
          </w:p>
        </w:tc>
        <w:tc>
          <w:tcPr>
            <w:tcW w:w="816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3333CC"/>
            <w:vAlign w:val="center"/>
          </w:tcPr>
          <w:p w:rsidR="00446A92" w:rsidRPr="00446A92" w:rsidRDefault="00446A92" w:rsidP="00DC79E6">
            <w:pPr>
              <w:jc w:val="center"/>
              <w:rPr>
                <w:rFonts w:ascii="Arial" w:hAnsi="Arial" w:cs="Arial"/>
                <w:color w:val="FFFFFF"/>
              </w:rPr>
            </w:pPr>
            <w:r w:rsidRPr="00446A92">
              <w:rPr>
                <w:rFonts w:ascii="Arial" w:hAnsi="Arial" w:cs="Arial"/>
                <w:b/>
                <w:bCs/>
                <w:color w:val="FFFFFF"/>
              </w:rPr>
              <w:t>Typ</w:t>
            </w:r>
          </w:p>
        </w:tc>
        <w:tc>
          <w:tcPr>
            <w:tcW w:w="2252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3333CC"/>
            <w:vAlign w:val="center"/>
          </w:tcPr>
          <w:p w:rsidR="00446A92" w:rsidRPr="00446A92" w:rsidRDefault="00446A92" w:rsidP="00DC79E6">
            <w:pPr>
              <w:jc w:val="center"/>
              <w:rPr>
                <w:rFonts w:ascii="Arial" w:hAnsi="Arial" w:cs="Arial"/>
                <w:color w:val="FFFFFF"/>
              </w:rPr>
            </w:pPr>
            <w:r w:rsidRPr="00446A92">
              <w:rPr>
                <w:rFonts w:ascii="Arial" w:hAnsi="Arial" w:cs="Arial"/>
                <w:b/>
                <w:bCs/>
                <w:color w:val="FFFFFF"/>
              </w:rPr>
              <w:t>Popis</w:t>
            </w:r>
          </w:p>
        </w:tc>
        <w:tc>
          <w:tcPr>
            <w:tcW w:w="1435" w:type="pct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3333CC"/>
            <w:vAlign w:val="center"/>
          </w:tcPr>
          <w:p w:rsidR="00446A92" w:rsidRPr="00446A92" w:rsidRDefault="00446A92" w:rsidP="00DC79E6">
            <w:pPr>
              <w:jc w:val="center"/>
              <w:rPr>
                <w:rFonts w:ascii="Arial" w:hAnsi="Arial" w:cs="Arial"/>
                <w:color w:val="FFFFFF"/>
              </w:rPr>
            </w:pPr>
            <w:r w:rsidRPr="00446A92">
              <w:rPr>
                <w:rFonts w:ascii="Arial" w:hAnsi="Arial" w:cs="Arial"/>
                <w:b/>
                <w:bCs/>
                <w:color w:val="FFFFFF"/>
              </w:rPr>
              <w:t>Štruktúra</w:t>
            </w:r>
          </w:p>
        </w:tc>
      </w:tr>
      <w:tr w:rsidR="00446A92" w:rsidRPr="00446A92" w:rsidTr="005862EB">
        <w:trPr>
          <w:trHeight w:val="521"/>
          <w:tblCellSpacing w:w="0" w:type="dxa"/>
        </w:trPr>
        <w:tc>
          <w:tcPr>
            <w:tcW w:w="497" w:type="pct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446A92" w:rsidRPr="005862EB" w:rsidRDefault="00446A92" w:rsidP="00446A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TZ01</w:t>
            </w:r>
          </w:p>
        </w:tc>
        <w:tc>
          <w:tcPr>
            <w:tcW w:w="816" w:type="pct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446A92" w:rsidRPr="005862EB" w:rsidRDefault="00446A92" w:rsidP="00446A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Podaj zásielok</w:t>
            </w:r>
          </w:p>
        </w:tc>
        <w:tc>
          <w:tcPr>
            <w:tcW w:w="2252" w:type="pct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446A92" w:rsidRPr="005862EB" w:rsidRDefault="00446A92" w:rsidP="00446A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Informácie o podaných zásielkach zákazníka za predchádzajúci deň</w:t>
            </w:r>
          </w:p>
        </w:tc>
        <w:tc>
          <w:tcPr>
            <w:tcW w:w="1435" w:type="pct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DC79E6" w:rsidRPr="005862EB" w:rsidRDefault="00821A62" w:rsidP="0002649E">
            <w:pPr>
              <w:jc w:val="center"/>
              <w:rPr>
                <w:sz w:val="22"/>
                <w:szCs w:val="22"/>
              </w:rPr>
            </w:pPr>
            <w:r w:rsidRPr="005862EB">
              <w:rPr>
                <w:sz w:val="22"/>
                <w:szCs w:val="22"/>
              </w:rPr>
              <w:object w:dxaOrig="1536" w:dyaOrig="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76.5pt;height:49.5pt" o:ole="">
                  <v:imagedata r:id="rId6" o:title=""/>
                </v:shape>
                <o:OLEObject Type="Embed" ProgID="Excel.Sheet.8" ShapeID="_x0000_i1037" DrawAspect="Icon" ObjectID="_1757741485" r:id="rId7"/>
              </w:object>
            </w:r>
          </w:p>
        </w:tc>
      </w:tr>
      <w:tr w:rsidR="00446A92" w:rsidRPr="00446A92" w:rsidTr="005862EB">
        <w:trPr>
          <w:trHeight w:val="521"/>
          <w:tblCellSpacing w:w="0" w:type="dxa"/>
        </w:trPr>
        <w:tc>
          <w:tcPr>
            <w:tcW w:w="4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E8F6"/>
          </w:tcPr>
          <w:p w:rsidR="00446A92" w:rsidRPr="005862EB" w:rsidRDefault="00446A92" w:rsidP="00446A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TZ02</w:t>
            </w:r>
          </w:p>
        </w:tc>
        <w:tc>
          <w:tcPr>
            <w:tcW w:w="8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E8F6"/>
          </w:tcPr>
          <w:p w:rsidR="00446A92" w:rsidRPr="005862EB" w:rsidRDefault="00446A92" w:rsidP="00446A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Dodaj zásielok</w:t>
            </w:r>
          </w:p>
        </w:tc>
        <w:tc>
          <w:tcPr>
            <w:tcW w:w="22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E8F6"/>
          </w:tcPr>
          <w:p w:rsidR="00446A92" w:rsidRPr="005862EB" w:rsidRDefault="00446A92" w:rsidP="00446A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Informácie o dodaných zásielkach zákazníka za predchádzajúci deň</w:t>
            </w:r>
          </w:p>
        </w:tc>
        <w:tc>
          <w:tcPr>
            <w:tcW w:w="143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E8F6"/>
          </w:tcPr>
          <w:p w:rsidR="00DC79E6" w:rsidRPr="005862EB" w:rsidRDefault="0002649E" w:rsidP="0002649E">
            <w:pPr>
              <w:jc w:val="center"/>
              <w:rPr>
                <w:sz w:val="22"/>
                <w:szCs w:val="22"/>
              </w:rPr>
            </w:pPr>
            <w:r w:rsidRPr="005862EB">
              <w:rPr>
                <w:sz w:val="22"/>
                <w:szCs w:val="22"/>
              </w:rPr>
              <w:object w:dxaOrig="1536" w:dyaOrig="994">
                <v:shape id="_x0000_i1026" type="#_x0000_t75" style="width:76.5pt;height:49.5pt" o:ole="">
                  <v:imagedata r:id="rId8" o:title=""/>
                </v:shape>
                <o:OLEObject Type="Embed" ProgID="Excel.Sheet.8" ShapeID="_x0000_i1026" DrawAspect="Icon" ObjectID="_1757741486" r:id="rId9"/>
              </w:object>
            </w:r>
          </w:p>
        </w:tc>
      </w:tr>
      <w:tr w:rsidR="00446A92" w:rsidRPr="00446A92" w:rsidTr="005862EB">
        <w:trPr>
          <w:trHeight w:val="521"/>
          <w:tblCellSpacing w:w="0" w:type="dxa"/>
        </w:trPr>
        <w:tc>
          <w:tcPr>
            <w:tcW w:w="4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446A92" w:rsidRPr="005862EB" w:rsidRDefault="00446A92" w:rsidP="00446A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TZ03</w:t>
            </w:r>
          </w:p>
        </w:tc>
        <w:tc>
          <w:tcPr>
            <w:tcW w:w="8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446A92" w:rsidRPr="005862EB" w:rsidRDefault="00446A92" w:rsidP="00446A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Poloha zásielok</w:t>
            </w:r>
          </w:p>
        </w:tc>
        <w:tc>
          <w:tcPr>
            <w:tcW w:w="22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446A92" w:rsidRPr="005862EB" w:rsidRDefault="00446A92" w:rsidP="00446A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Informácie o naposledy známej polohe  zásielky v čase generovania zostavy</w:t>
            </w:r>
          </w:p>
        </w:tc>
        <w:tc>
          <w:tcPr>
            <w:tcW w:w="143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DC79E6" w:rsidRPr="005862EB" w:rsidRDefault="00B00F84" w:rsidP="000264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62EB">
              <w:rPr>
                <w:rFonts w:ascii="Arial" w:hAnsi="Arial" w:cs="Arial"/>
                <w:sz w:val="22"/>
                <w:szCs w:val="22"/>
              </w:rPr>
              <w:object w:dxaOrig="1536" w:dyaOrig="994">
                <v:shape id="_x0000_i1027" type="#_x0000_t75" style="width:76.5pt;height:49.5pt" o:ole="">
                  <v:imagedata r:id="rId10" o:title=""/>
                </v:shape>
                <o:OLEObject Type="Embed" ProgID="Excel.Sheet.8" ShapeID="_x0000_i1027" DrawAspect="Icon" ObjectID="_1757741487" r:id="rId11"/>
              </w:object>
            </w:r>
          </w:p>
        </w:tc>
      </w:tr>
      <w:tr w:rsidR="00446A92" w:rsidRPr="00446A92" w:rsidTr="005862EB">
        <w:trPr>
          <w:trHeight w:val="521"/>
          <w:tblCellSpacing w:w="0" w:type="dxa"/>
        </w:trPr>
        <w:tc>
          <w:tcPr>
            <w:tcW w:w="4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E8F6"/>
          </w:tcPr>
          <w:p w:rsidR="00446A92" w:rsidRPr="005862EB" w:rsidRDefault="00446A92" w:rsidP="00446A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TZ04</w:t>
            </w:r>
          </w:p>
        </w:tc>
        <w:tc>
          <w:tcPr>
            <w:tcW w:w="8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E8F6"/>
          </w:tcPr>
          <w:p w:rsidR="00446A92" w:rsidRPr="005862EB" w:rsidRDefault="00446A92" w:rsidP="00446A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Tranzit zásielok</w:t>
            </w:r>
          </w:p>
        </w:tc>
        <w:tc>
          <w:tcPr>
            <w:tcW w:w="22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E8F6"/>
          </w:tcPr>
          <w:p w:rsidR="00446A92" w:rsidRPr="005862EB" w:rsidRDefault="00446A92" w:rsidP="00446A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Informácie o tranzitných zásielkach cez územie SR</w:t>
            </w:r>
          </w:p>
        </w:tc>
        <w:tc>
          <w:tcPr>
            <w:tcW w:w="143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8E8F6"/>
          </w:tcPr>
          <w:p w:rsidR="00DC79E6" w:rsidRPr="005862EB" w:rsidRDefault="0002649E" w:rsidP="0002649E">
            <w:pPr>
              <w:jc w:val="center"/>
              <w:rPr>
                <w:sz w:val="22"/>
                <w:szCs w:val="22"/>
              </w:rPr>
            </w:pPr>
            <w:r w:rsidRPr="005862EB">
              <w:rPr>
                <w:sz w:val="22"/>
                <w:szCs w:val="22"/>
              </w:rPr>
              <w:object w:dxaOrig="1536" w:dyaOrig="994">
                <v:shape id="_x0000_i1028" type="#_x0000_t75" style="width:76.5pt;height:49.5pt" o:ole="">
                  <v:imagedata r:id="rId12" o:title=""/>
                </v:shape>
                <o:OLEObject Type="Embed" ProgID="Excel.Sheet.8" ShapeID="_x0000_i1028" DrawAspect="Icon" ObjectID="_1757741488" r:id="rId13"/>
              </w:object>
            </w:r>
          </w:p>
        </w:tc>
      </w:tr>
      <w:tr w:rsidR="00446A92" w:rsidRPr="00446A92" w:rsidTr="005862EB">
        <w:trPr>
          <w:trHeight w:val="739"/>
          <w:tblCellSpacing w:w="0" w:type="dxa"/>
        </w:trPr>
        <w:tc>
          <w:tcPr>
            <w:tcW w:w="4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446A92" w:rsidRPr="005862EB" w:rsidRDefault="00446A92" w:rsidP="00446A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TZ05</w:t>
            </w:r>
          </w:p>
        </w:tc>
        <w:tc>
          <w:tcPr>
            <w:tcW w:w="8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446A92" w:rsidRPr="005862EB" w:rsidRDefault="00446A92" w:rsidP="00446A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Prehľad zásielok</w:t>
            </w:r>
          </w:p>
        </w:tc>
        <w:tc>
          <w:tcPr>
            <w:tcW w:w="22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446A92" w:rsidRPr="005862EB" w:rsidRDefault="00446A92" w:rsidP="00446A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Informácie o zásielkach zákazníka nachádzajúcich sa v obvode ZSSK CARGO</w:t>
            </w:r>
          </w:p>
        </w:tc>
        <w:tc>
          <w:tcPr>
            <w:tcW w:w="143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DC79E6" w:rsidRPr="005862EB" w:rsidRDefault="00806A49" w:rsidP="0002649E">
            <w:pPr>
              <w:jc w:val="center"/>
              <w:rPr>
                <w:sz w:val="22"/>
                <w:szCs w:val="22"/>
              </w:rPr>
            </w:pPr>
            <w:r w:rsidRPr="005862EB">
              <w:rPr>
                <w:sz w:val="22"/>
                <w:szCs w:val="22"/>
              </w:rPr>
              <w:object w:dxaOrig="1536" w:dyaOrig="994">
                <v:shape id="_x0000_i1029" type="#_x0000_t75" style="width:76.5pt;height:49.5pt" o:ole="">
                  <v:imagedata r:id="rId14" o:title=""/>
                </v:shape>
                <o:OLEObject Type="Embed" ProgID="Excel.Sheet.8" ShapeID="_x0000_i1029" DrawAspect="Icon" ObjectID="_1757741489" r:id="rId15"/>
              </w:object>
            </w:r>
          </w:p>
        </w:tc>
      </w:tr>
      <w:tr w:rsidR="0097150E" w:rsidRPr="00030DB3" w:rsidTr="005862EB">
        <w:trPr>
          <w:trHeight w:val="739"/>
          <w:tblCellSpacing w:w="0" w:type="dxa"/>
        </w:trPr>
        <w:tc>
          <w:tcPr>
            <w:tcW w:w="4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97150E" w:rsidRPr="005862EB" w:rsidRDefault="0097150E" w:rsidP="009715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TV01</w:t>
            </w:r>
          </w:p>
        </w:tc>
        <w:tc>
          <w:tcPr>
            <w:tcW w:w="8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97150E" w:rsidRPr="005862EB" w:rsidRDefault="0097150E" w:rsidP="009715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Informácia o polohe vozňa1</w:t>
            </w:r>
          </w:p>
        </w:tc>
        <w:tc>
          <w:tcPr>
            <w:tcW w:w="22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97150E" w:rsidRPr="005862EB" w:rsidRDefault="0097150E" w:rsidP="009715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Informácie o polohe vozňov držiteľa vozňov v obvode ZSSK CARGO – </w:t>
            </w:r>
            <w:r w:rsidRPr="005862EB">
              <w:rPr>
                <w:rFonts w:ascii="Arial" w:hAnsi="Arial" w:cs="Arial"/>
                <w:color w:val="FF0000"/>
                <w:sz w:val="22"/>
                <w:szCs w:val="22"/>
              </w:rPr>
              <w:t xml:space="preserve">podmienkou pre spracovanie tohto typu zostavy, je dodanie zoznamu všetkých vozňov držiteľa vrátane technických charakteristík vo formáte </w:t>
            </w:r>
            <w:proofErr w:type="spellStart"/>
            <w:r w:rsidRPr="005862EB">
              <w:rPr>
                <w:rFonts w:ascii="Arial" w:hAnsi="Arial" w:cs="Arial"/>
                <w:color w:val="FF0000"/>
                <w:sz w:val="22"/>
                <w:szCs w:val="22"/>
              </w:rPr>
              <w:t>xls</w:t>
            </w:r>
            <w:proofErr w:type="spellEnd"/>
            <w:r w:rsidRPr="005862EB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  <w:tc>
          <w:tcPr>
            <w:tcW w:w="143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97150E" w:rsidRPr="005862EB" w:rsidRDefault="0097150E" w:rsidP="0097150E">
            <w:pPr>
              <w:jc w:val="center"/>
              <w:rPr>
                <w:sz w:val="22"/>
                <w:szCs w:val="22"/>
              </w:rPr>
            </w:pPr>
            <w:r w:rsidRPr="005862EB">
              <w:rPr>
                <w:sz w:val="22"/>
                <w:szCs w:val="22"/>
              </w:rPr>
              <w:t> </w:t>
            </w:r>
            <w:r w:rsidR="00B00F84" w:rsidRPr="005862EB">
              <w:rPr>
                <w:sz w:val="22"/>
                <w:szCs w:val="22"/>
              </w:rPr>
              <w:object w:dxaOrig="1536" w:dyaOrig="994">
                <v:shape id="_x0000_i1030" type="#_x0000_t75" style="width:76.5pt;height:49.5pt" o:ole="">
                  <v:imagedata r:id="rId16" o:title=""/>
                </v:shape>
                <o:OLEObject Type="Embed" ProgID="Excel.Sheet.8" ShapeID="_x0000_i1030" DrawAspect="Icon" ObjectID="_1757741490" r:id="rId17"/>
              </w:object>
            </w:r>
            <w:r w:rsidRPr="005862EB">
              <w:rPr>
                <w:sz w:val="22"/>
                <w:szCs w:val="22"/>
              </w:rPr>
              <w:object w:dxaOrig="1536" w:dyaOrig="994">
                <v:shape id="_x0000_i1031" type="#_x0000_t75" style="width:76.5pt;height:49.5pt" o:ole="">
                  <v:imagedata r:id="rId18" o:title=""/>
                </v:shape>
                <o:OLEObject Type="Embed" ProgID="Excel.Sheet.8" ShapeID="_x0000_i1031" DrawAspect="Icon" ObjectID="_1757741491" r:id="rId19"/>
              </w:object>
            </w:r>
          </w:p>
        </w:tc>
      </w:tr>
      <w:tr w:rsidR="0097150E" w:rsidRPr="00030DB3" w:rsidTr="005862EB">
        <w:trPr>
          <w:trHeight w:val="739"/>
          <w:tblCellSpacing w:w="0" w:type="dxa"/>
        </w:trPr>
        <w:tc>
          <w:tcPr>
            <w:tcW w:w="4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97150E" w:rsidRPr="005862EB" w:rsidRDefault="0097150E" w:rsidP="009715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TV02</w:t>
            </w:r>
          </w:p>
        </w:tc>
        <w:tc>
          <w:tcPr>
            <w:tcW w:w="8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97150E" w:rsidRPr="005862EB" w:rsidRDefault="0097150E" w:rsidP="009715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Informácia o polohe vozňa2</w:t>
            </w:r>
          </w:p>
        </w:tc>
        <w:tc>
          <w:tcPr>
            <w:tcW w:w="22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97150E" w:rsidRPr="005862EB" w:rsidRDefault="0097150E" w:rsidP="009715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Informácie o polohe vozňov držiteľa vozňov v obvode ZSSK CARGO - </w:t>
            </w:r>
            <w:r w:rsidRPr="005862EB">
              <w:rPr>
                <w:rFonts w:ascii="Arial" w:hAnsi="Arial" w:cs="Arial"/>
                <w:color w:val="FF0000"/>
                <w:sz w:val="22"/>
                <w:szCs w:val="22"/>
              </w:rPr>
              <w:t xml:space="preserve">podmienkou pre spracovanie tohto typu zostavy, je dodanie zoznamu všetkých vozňov držiteľa vrátane technických charakteristík vo formáte </w:t>
            </w:r>
            <w:proofErr w:type="spellStart"/>
            <w:r w:rsidRPr="005862EB">
              <w:rPr>
                <w:rFonts w:ascii="Arial" w:hAnsi="Arial" w:cs="Arial"/>
                <w:color w:val="FF0000"/>
                <w:sz w:val="22"/>
                <w:szCs w:val="22"/>
              </w:rPr>
              <w:t>xls</w:t>
            </w:r>
            <w:proofErr w:type="spellEnd"/>
            <w:r w:rsidRPr="005862EB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  <w:tc>
          <w:tcPr>
            <w:tcW w:w="143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97150E" w:rsidRPr="005862EB" w:rsidRDefault="0097150E" w:rsidP="0097150E">
            <w:pPr>
              <w:jc w:val="center"/>
              <w:rPr>
                <w:sz w:val="22"/>
                <w:szCs w:val="22"/>
              </w:rPr>
            </w:pPr>
            <w:r w:rsidRPr="005862EB">
              <w:rPr>
                <w:sz w:val="22"/>
                <w:szCs w:val="22"/>
              </w:rPr>
              <w:t> </w:t>
            </w:r>
            <w:r w:rsidRPr="005862EB">
              <w:rPr>
                <w:sz w:val="22"/>
                <w:szCs w:val="22"/>
              </w:rPr>
              <w:object w:dxaOrig="1536" w:dyaOrig="994">
                <v:shape id="_x0000_i1032" type="#_x0000_t75" style="width:76.5pt;height:49.5pt" o:ole="">
                  <v:imagedata r:id="rId16" o:title=""/>
                </v:shape>
                <o:OLEObject Type="Embed" ProgID="Excel.Sheet.8" ShapeID="_x0000_i1032" DrawAspect="Icon" ObjectID="_1757741492" r:id="rId20"/>
              </w:object>
            </w:r>
            <w:r w:rsidRPr="005862EB">
              <w:rPr>
                <w:sz w:val="22"/>
                <w:szCs w:val="22"/>
              </w:rPr>
              <w:object w:dxaOrig="1536" w:dyaOrig="994">
                <v:shape id="_x0000_i1033" type="#_x0000_t75" style="width:76.5pt;height:49.5pt" o:ole="">
                  <v:imagedata r:id="rId18" o:title=""/>
                </v:shape>
                <o:OLEObject Type="Embed" ProgID="Excel.Sheet.8" ShapeID="_x0000_i1033" DrawAspect="Icon" ObjectID="_1757741493" r:id="rId21"/>
              </w:object>
            </w:r>
          </w:p>
        </w:tc>
      </w:tr>
      <w:tr w:rsidR="0097150E" w:rsidRPr="00030DB3" w:rsidTr="005862EB">
        <w:trPr>
          <w:trHeight w:val="739"/>
          <w:tblCellSpacing w:w="0" w:type="dxa"/>
        </w:trPr>
        <w:tc>
          <w:tcPr>
            <w:tcW w:w="4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97150E" w:rsidRPr="005862EB" w:rsidRDefault="0097150E" w:rsidP="009715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TV03</w:t>
            </w:r>
          </w:p>
        </w:tc>
        <w:tc>
          <w:tcPr>
            <w:tcW w:w="8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97150E" w:rsidRPr="005862EB" w:rsidRDefault="0097150E" w:rsidP="009715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Informácia o polohe vozňa3</w:t>
            </w:r>
          </w:p>
        </w:tc>
        <w:tc>
          <w:tcPr>
            <w:tcW w:w="22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97150E" w:rsidRPr="005862EB" w:rsidRDefault="0097150E" w:rsidP="009715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Informácie o polohe ložených vozňov zákazníka.</w:t>
            </w:r>
          </w:p>
        </w:tc>
        <w:tc>
          <w:tcPr>
            <w:tcW w:w="143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97150E" w:rsidRPr="005862EB" w:rsidRDefault="0097150E" w:rsidP="0097150E">
            <w:pPr>
              <w:jc w:val="center"/>
              <w:rPr>
                <w:sz w:val="22"/>
                <w:szCs w:val="22"/>
              </w:rPr>
            </w:pPr>
            <w:r w:rsidRPr="005862EB">
              <w:rPr>
                <w:sz w:val="22"/>
                <w:szCs w:val="22"/>
              </w:rPr>
              <w:object w:dxaOrig="1536" w:dyaOrig="994">
                <v:shape id="_x0000_i1034" type="#_x0000_t75" style="width:76.5pt;height:49.5pt" o:ole="">
                  <v:imagedata r:id="rId16" o:title=""/>
                </v:shape>
                <o:OLEObject Type="Embed" ProgID="Excel.Sheet.8" ShapeID="_x0000_i1034" DrawAspect="Icon" ObjectID="_1757741494" r:id="rId22"/>
              </w:object>
            </w:r>
          </w:p>
        </w:tc>
      </w:tr>
      <w:tr w:rsidR="0097150E" w:rsidRPr="00030DB3" w:rsidTr="005862EB">
        <w:trPr>
          <w:trHeight w:val="739"/>
          <w:tblCellSpacing w:w="0" w:type="dxa"/>
        </w:trPr>
        <w:tc>
          <w:tcPr>
            <w:tcW w:w="49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97150E" w:rsidRPr="005862EB" w:rsidRDefault="0097150E" w:rsidP="009715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TV04</w:t>
            </w:r>
          </w:p>
        </w:tc>
        <w:tc>
          <w:tcPr>
            <w:tcW w:w="8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97150E" w:rsidRPr="005862EB" w:rsidRDefault="0097150E" w:rsidP="009715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Informácia o sledovaných vozňoch 1</w:t>
            </w:r>
          </w:p>
        </w:tc>
        <w:tc>
          <w:tcPr>
            <w:tcW w:w="22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97150E" w:rsidRPr="005862EB" w:rsidRDefault="0097150E" w:rsidP="009715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62EB">
              <w:rPr>
                <w:rFonts w:ascii="Arial" w:hAnsi="Arial" w:cs="Arial"/>
                <w:b/>
                <w:bCs/>
                <w:sz w:val="22"/>
                <w:szCs w:val="22"/>
              </w:rPr>
              <w:t>Informácie o sledovaných vozňoch na základe zoznamu dodaného zákazníkom - držiteľom</w:t>
            </w:r>
          </w:p>
        </w:tc>
        <w:tc>
          <w:tcPr>
            <w:tcW w:w="143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DCDEC"/>
          </w:tcPr>
          <w:p w:rsidR="0097150E" w:rsidRPr="005862EB" w:rsidRDefault="0097150E" w:rsidP="0097150E">
            <w:pPr>
              <w:jc w:val="center"/>
              <w:rPr>
                <w:sz w:val="22"/>
                <w:szCs w:val="22"/>
              </w:rPr>
            </w:pPr>
            <w:r w:rsidRPr="005862EB">
              <w:rPr>
                <w:sz w:val="22"/>
                <w:szCs w:val="22"/>
              </w:rPr>
              <w:object w:dxaOrig="1536" w:dyaOrig="994">
                <v:shape id="_x0000_i1035" type="#_x0000_t75" style="width:76.5pt;height:49.5pt" o:ole="">
                  <v:imagedata r:id="rId23" o:title=""/>
                </v:shape>
                <o:OLEObject Type="Embed" ProgID="Excel.Sheet.8" ShapeID="_x0000_i1035" DrawAspect="Icon" ObjectID="_1757741495" r:id="rId24"/>
              </w:object>
            </w:r>
          </w:p>
        </w:tc>
      </w:tr>
    </w:tbl>
    <w:p w:rsidR="00446A92" w:rsidRPr="00446A92" w:rsidRDefault="00446A92" w:rsidP="00446A92"/>
    <w:p w:rsidR="00870D88" w:rsidRDefault="00870D88"/>
    <w:sectPr w:rsidR="00870D88" w:rsidSect="005862EB">
      <w:pgSz w:w="11906" w:h="16838"/>
      <w:pgMar w:top="71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E85"/>
    <w:multiLevelType w:val="hybridMultilevel"/>
    <w:tmpl w:val="B8066B8E"/>
    <w:lvl w:ilvl="0" w:tplc="7CFA04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0BB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52D6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2E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1099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AF1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E6A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C8E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AA7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37841"/>
    <w:multiLevelType w:val="hybridMultilevel"/>
    <w:tmpl w:val="3828D18E"/>
    <w:lvl w:ilvl="0" w:tplc="B58EC0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EB3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C06E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10B3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683F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3269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E83C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1A20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A73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0CD384E"/>
    <w:multiLevelType w:val="hybridMultilevel"/>
    <w:tmpl w:val="ACB0924A"/>
    <w:lvl w:ilvl="0" w:tplc="8676CB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282C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FCAF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DE33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684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3A18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B614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381F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20D9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92"/>
    <w:rsid w:val="00006E7B"/>
    <w:rsid w:val="0002649E"/>
    <w:rsid w:val="000970BD"/>
    <w:rsid w:val="001C1E09"/>
    <w:rsid w:val="002017AF"/>
    <w:rsid w:val="0025310B"/>
    <w:rsid w:val="00255AA7"/>
    <w:rsid w:val="002E1FBA"/>
    <w:rsid w:val="002E2EE5"/>
    <w:rsid w:val="003769B9"/>
    <w:rsid w:val="003B3B98"/>
    <w:rsid w:val="003F49E6"/>
    <w:rsid w:val="00433CCB"/>
    <w:rsid w:val="00446A92"/>
    <w:rsid w:val="0045077C"/>
    <w:rsid w:val="004D1882"/>
    <w:rsid w:val="004E2C32"/>
    <w:rsid w:val="00511D2D"/>
    <w:rsid w:val="005244BF"/>
    <w:rsid w:val="00562C26"/>
    <w:rsid w:val="005862EB"/>
    <w:rsid w:val="005B0B83"/>
    <w:rsid w:val="00744753"/>
    <w:rsid w:val="00755C55"/>
    <w:rsid w:val="0076739A"/>
    <w:rsid w:val="007B719C"/>
    <w:rsid w:val="007E51A8"/>
    <w:rsid w:val="00806A49"/>
    <w:rsid w:val="00821A62"/>
    <w:rsid w:val="00836587"/>
    <w:rsid w:val="00860F79"/>
    <w:rsid w:val="00870D88"/>
    <w:rsid w:val="00873181"/>
    <w:rsid w:val="00883E94"/>
    <w:rsid w:val="008D2497"/>
    <w:rsid w:val="009320E1"/>
    <w:rsid w:val="0097150E"/>
    <w:rsid w:val="00A25B51"/>
    <w:rsid w:val="00A87741"/>
    <w:rsid w:val="00B00F84"/>
    <w:rsid w:val="00B06594"/>
    <w:rsid w:val="00B704DB"/>
    <w:rsid w:val="00B830A9"/>
    <w:rsid w:val="00BC30BD"/>
    <w:rsid w:val="00C460C0"/>
    <w:rsid w:val="00CB1EEB"/>
    <w:rsid w:val="00CD410E"/>
    <w:rsid w:val="00CE64E8"/>
    <w:rsid w:val="00D36A3F"/>
    <w:rsid w:val="00D55720"/>
    <w:rsid w:val="00D630EC"/>
    <w:rsid w:val="00DA2D5E"/>
    <w:rsid w:val="00DC79E6"/>
    <w:rsid w:val="00E04DB5"/>
    <w:rsid w:val="00E1289A"/>
    <w:rsid w:val="00F442E4"/>
    <w:rsid w:val="00F70D89"/>
    <w:rsid w:val="00FA2299"/>
    <w:rsid w:val="00F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55A4F-E0B3-47B3-AA06-00E6EBAD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586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Microsoft_Excel_97-2003_Worksheet3.xls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Microsoft_Excel_97-2003_Worksheet8.xls"/><Relationship Id="rId7" Type="http://schemas.openxmlformats.org/officeDocument/2006/relationships/oleObject" Target="embeddings/Microsoft_Excel_97-2003_Worksheet.xls"/><Relationship Id="rId12" Type="http://schemas.openxmlformats.org/officeDocument/2006/relationships/image" Target="media/image4.emf"/><Relationship Id="rId17" Type="http://schemas.openxmlformats.org/officeDocument/2006/relationships/oleObject" Target="embeddings/Microsoft_Excel_97-2003_Worksheet5.xls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oleObject" Target="embeddings/Microsoft_Excel_97-2003_Worksheet7.xls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Microsoft_Excel_97-2003_Worksheet2.xls"/><Relationship Id="rId24" Type="http://schemas.openxmlformats.org/officeDocument/2006/relationships/oleObject" Target="embeddings/Microsoft_Excel_97-2003_Worksheet10.xls"/><Relationship Id="rId5" Type="http://schemas.openxmlformats.org/officeDocument/2006/relationships/hyperlink" Target="http://www.zscargo.sk/" TargetMode="External"/><Relationship Id="rId15" Type="http://schemas.openxmlformats.org/officeDocument/2006/relationships/oleObject" Target="embeddings/Microsoft_Excel_97-2003_Worksheet4.xls"/><Relationship Id="rId23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oleObject" Target="embeddings/Microsoft_Excel_97-2003_Worksheet6.xls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image" Target="media/image5.emf"/><Relationship Id="rId22" Type="http://schemas.openxmlformats.org/officeDocument/2006/relationships/oleObject" Target="embeddings/Microsoft_Excel_97-2003_Worksheet9.xls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Kód zostavy</vt:lpstr>
      <vt:lpstr>Kód zostavy</vt:lpstr>
    </vt:vector>
  </TitlesOfParts>
  <Company>ZSSK, OPS BA</Company>
  <LinksUpToDate>false</LinksUpToDate>
  <CharactersWithSpaces>3008</CharactersWithSpaces>
  <SharedDoc>false</SharedDoc>
  <HLinks>
    <vt:vector size="6" baseType="variant"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http://www.zscargo.sk/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 zostavy</dc:title>
  <dc:subject/>
  <dc:creator>Kandrik.Matus</dc:creator>
  <cp:keywords/>
  <cp:lastModifiedBy>Adamka Pavol</cp:lastModifiedBy>
  <cp:revision>2</cp:revision>
  <dcterms:created xsi:type="dcterms:W3CDTF">2023-10-02T06:45:00Z</dcterms:created>
  <dcterms:modified xsi:type="dcterms:W3CDTF">2023-10-02T06:45:00Z</dcterms:modified>
</cp:coreProperties>
</file>